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6ED38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5D47395C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10706B39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Integrovaný regionálny operačný program</w:t>
      </w:r>
    </w:p>
    <w:p w14:paraId="43CE134B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2014 – 2020</w:t>
      </w:r>
    </w:p>
    <w:p w14:paraId="53C6F6D1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Prioritná os 5 Miestny rozvoj vedený komunitou</w:t>
      </w:r>
    </w:p>
    <w:p w14:paraId="12F79036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3E642AC1" w14:textId="77777777" w:rsidR="007900C1" w:rsidRPr="009B0208" w:rsidRDefault="00B505EC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Špecifikácia rozsahu oprávnených aktivít a oprávnených výdavkov</w:t>
      </w:r>
    </w:p>
    <w:p w14:paraId="70D2FDDD" w14:textId="7D2E2B1E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 xml:space="preserve">verzia </w:t>
      </w:r>
      <w:sdt>
        <w:sdtPr>
          <w:rPr>
            <w:rFonts w:asciiTheme="minorHAnsi" w:hAnsiTheme="minorHAnsi" w:cstheme="minorHAnsi"/>
            <w:b/>
            <w:color w:val="1F497D"/>
            <w:sz w:val="36"/>
            <w:szCs w:val="36"/>
          </w:rPr>
          <w:alias w:val="Poradové číslo vzoru"/>
          <w:tag w:val="Poradové číslo vzoru"/>
          <w:id w:val="-1645188027"/>
          <w:placeholder>
            <w:docPart w:val="63456937C472452AA8BF3E5DFC6C8317"/>
          </w:placeholder>
          <w:dropDownList>
            <w:listItem w:value="Vyberte položku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  <w:listItem w:displayText="32" w:value="32"/>
            <w:listItem w:displayText="33" w:value="33"/>
            <w:listItem w:displayText="34" w:value="34"/>
            <w:listItem w:displayText="35" w:value="35"/>
            <w:listItem w:displayText="36" w:value="36"/>
            <w:listItem w:displayText="37" w:value="37"/>
            <w:listItem w:displayText="38" w:value="38"/>
            <w:listItem w:displayText="39" w:value="39"/>
            <w:listItem w:displayText="40" w:value="40"/>
            <w:listItem w:displayText="41" w:value="41"/>
            <w:listItem w:displayText="42" w:value="42"/>
            <w:listItem w:displayText="43" w:value="43"/>
            <w:listItem w:displayText="44" w:value="44"/>
            <w:listItem w:displayText="45" w:value="45"/>
            <w:listItem w:displayText="46" w:value="46"/>
            <w:listItem w:displayText="47" w:value="47"/>
            <w:listItem w:displayText="48" w:value="48"/>
            <w:listItem w:displayText="49" w:value="49"/>
            <w:listItem w:displayText="50" w:value="50"/>
            <w:listItem w:displayText="51" w:value="51"/>
            <w:listItem w:displayText="52" w:value="52"/>
            <w:listItem w:displayText="53" w:value="53"/>
            <w:listItem w:displayText="54" w:value="54"/>
            <w:listItem w:displayText="55" w:value="55"/>
            <w:listItem w:displayText="56" w:value="56"/>
            <w:listItem w:displayText="57" w:value="57"/>
            <w:listItem w:displayText="58" w:value="58"/>
            <w:listItem w:displayText="59" w:value="59"/>
            <w:listItem w:displayText="60" w:value="60"/>
            <w:listItem w:displayText="61" w:value="61"/>
            <w:listItem w:displayText="62" w:value="62"/>
            <w:listItem w:displayText="63" w:value="63"/>
            <w:listItem w:displayText="64" w:value="64"/>
            <w:listItem w:displayText="65" w:value="65"/>
            <w:listItem w:displayText="66" w:value="66"/>
            <w:listItem w:displayText="67" w:value="67"/>
            <w:listItem w:displayText="68" w:value="68"/>
            <w:listItem w:displayText="69" w:value="69"/>
            <w:listItem w:displayText="70" w:value="70"/>
            <w:listItem w:displayText="71" w:value="71"/>
            <w:listItem w:displayText="72" w:value="72"/>
            <w:listItem w:displayText="73" w:value="73"/>
            <w:listItem w:displayText="74" w:value="74"/>
            <w:listItem w:displayText="75" w:value="75"/>
            <w:listItem w:displayText="76" w:value="76"/>
            <w:listItem w:displayText="77" w:value="77"/>
            <w:listItem w:displayText="78" w:value="78"/>
            <w:listItem w:displayText="79" w:value="79"/>
            <w:listItem w:displayText="80" w:value="80"/>
            <w:listItem w:displayText="81" w:value="81"/>
            <w:listItem w:displayText="82" w:value="82"/>
            <w:listItem w:displayText="83" w:value="83"/>
            <w:listItem w:displayText="84" w:value="84"/>
            <w:listItem w:displayText="85" w:value="85"/>
            <w:listItem w:displayText="86" w:value="86"/>
            <w:listItem w:displayText="87" w:value="87"/>
            <w:listItem w:displayText="88" w:value="88"/>
            <w:listItem w:displayText="89" w:value="89"/>
            <w:listItem w:displayText="90" w:value="90"/>
            <w:listItem w:displayText="91" w:value="91"/>
            <w:listItem w:displayText="92" w:value="92"/>
            <w:listItem w:displayText="93" w:value="93"/>
            <w:listItem w:displayText="94" w:value="94"/>
            <w:listItem w:displayText="95" w:value="95"/>
            <w:listItem w:displayText="96" w:value="96"/>
            <w:listItem w:displayText="97" w:value="97"/>
            <w:listItem w:displayText="98" w:value="98"/>
            <w:listItem w:displayText="99" w:value="99"/>
            <w:listItem w:displayText="100" w:value="100"/>
            <w:listItem w:displayText="101" w:value="101"/>
            <w:listItem w:displayText="102" w:value="102"/>
            <w:listItem w:displayText="103" w:value="103"/>
            <w:listItem w:displayText="104" w:value="104"/>
            <w:listItem w:displayText="105" w:value="105"/>
            <w:listItem w:displayText="106" w:value="106"/>
            <w:listItem w:displayText="107" w:value="107"/>
            <w:listItem w:displayText="108" w:value="108"/>
            <w:listItem w:displayText="109" w:value="109"/>
            <w:listItem w:displayText="110" w:value="110"/>
            <w:listItem w:displayText="111" w:value="111"/>
            <w:listItem w:displayText="112" w:value="112"/>
            <w:listItem w:displayText="113" w:value="113"/>
            <w:listItem w:displayText="114" w:value="114"/>
            <w:listItem w:displayText="115" w:value="115"/>
            <w:listItem w:displayText="116" w:value="116"/>
            <w:listItem w:displayText="117" w:value="117"/>
            <w:listItem w:displayText="118" w:value="118"/>
            <w:listItem w:displayText="119" w:value="119"/>
            <w:listItem w:displayText="120" w:value="120"/>
            <w:listItem w:displayText="121" w:value="121"/>
            <w:listItem w:displayText="122" w:value="122"/>
            <w:listItem w:displayText="123" w:value="123"/>
            <w:listItem w:displayText="124" w:value="124"/>
            <w:listItem w:displayText="125" w:value="125"/>
            <w:listItem w:displayText="126" w:value="126"/>
            <w:listItem w:displayText="127" w:value="127"/>
            <w:listItem w:displayText="128" w:value="128"/>
            <w:listItem w:displayText="129" w:value="129"/>
            <w:listItem w:displayText="130" w:value="130"/>
            <w:listItem w:displayText="131" w:value="131"/>
            <w:listItem w:displayText="132" w:value="132"/>
            <w:listItem w:displayText="133" w:value="133"/>
            <w:listItem w:displayText="134" w:value="134"/>
            <w:listItem w:displayText="135" w:value="135"/>
            <w:listItem w:displayText="136" w:value="136"/>
            <w:listItem w:displayText="137" w:value="137"/>
            <w:listItem w:displayText="138" w:value="138"/>
            <w:listItem w:displayText="139" w:value="139"/>
            <w:listItem w:displayText="140" w:value="140"/>
            <w:listItem w:displayText="141" w:value="141"/>
            <w:listItem w:displayText="142" w:value="142"/>
            <w:listItem w:displayText="143" w:value="143"/>
            <w:listItem w:displayText="144" w:value="144"/>
            <w:listItem w:displayText="145" w:value="145"/>
            <w:listItem w:displayText="146" w:value="146"/>
            <w:listItem w:displayText="147" w:value="147"/>
            <w:listItem w:displayText="148" w:value="148"/>
            <w:listItem w:displayText="149" w:value="149"/>
            <w:listItem w:displayText="150" w:value="150"/>
            <w:listItem w:displayText="151" w:value="151"/>
            <w:listItem w:displayText="152" w:value="152"/>
            <w:listItem w:displayText="153" w:value="153"/>
            <w:listItem w:displayText="154" w:value="154"/>
            <w:listItem w:displayText="155" w:value="155"/>
            <w:listItem w:displayText="156" w:value="156"/>
            <w:listItem w:displayText="157" w:value="157"/>
            <w:listItem w:displayText="158" w:value="158"/>
            <w:listItem w:displayText="159" w:value="159"/>
            <w:listItem w:displayText="160" w:value="160"/>
            <w:listItem w:displayText="161" w:value="161"/>
            <w:listItem w:displayText="162" w:value="162"/>
            <w:listItem w:displayText="163" w:value="163"/>
            <w:listItem w:displayText="164" w:value="164"/>
            <w:listItem w:displayText="165" w:value="165"/>
            <w:listItem w:displayText="166" w:value="166"/>
            <w:listItem w:displayText="167" w:value="167"/>
            <w:listItem w:displayText="168" w:value="168"/>
            <w:listItem w:displayText="169" w:value="169"/>
            <w:listItem w:displayText="170" w:value="170"/>
            <w:listItem w:displayText="171" w:value="171"/>
            <w:listItem w:displayText="172" w:value="172"/>
            <w:listItem w:displayText="173" w:value="173"/>
            <w:listItem w:displayText="174" w:value="174"/>
            <w:listItem w:displayText="175" w:value="175"/>
            <w:listItem w:displayText="176" w:value="176"/>
            <w:listItem w:displayText="177" w:value="177"/>
            <w:listItem w:displayText="178" w:value="178"/>
            <w:listItem w:displayText="179" w:value="179"/>
            <w:listItem w:displayText="180" w:value="180"/>
            <w:listItem w:displayText="181" w:value="181"/>
            <w:listItem w:displayText="182" w:value="182"/>
            <w:listItem w:displayText="183" w:value="183"/>
            <w:listItem w:displayText="184" w:value="184"/>
            <w:listItem w:displayText="185" w:value="185"/>
            <w:listItem w:displayText="186" w:value="186"/>
            <w:listItem w:displayText="187" w:value="187"/>
            <w:listItem w:displayText="188" w:value="188"/>
            <w:listItem w:displayText="189" w:value="189"/>
            <w:listItem w:displayText="190" w:value="190"/>
            <w:listItem w:displayText="191" w:value="191"/>
            <w:listItem w:displayText="192" w:value="192"/>
            <w:listItem w:displayText="193" w:value="193"/>
            <w:listItem w:displayText="194" w:value="194"/>
            <w:listItem w:displayText="195" w:value="195"/>
            <w:listItem w:displayText="196" w:value="196"/>
            <w:listItem w:displayText="197" w:value="197"/>
            <w:listItem w:displayText="198" w:value="198"/>
            <w:listItem w:displayText="199" w:value="199"/>
            <w:listItem w:displayText="200" w:value="200"/>
          </w:dropDownList>
        </w:sdtPr>
        <w:sdtEndPr/>
        <w:sdtContent>
          <w:r w:rsidR="00E64C0E">
            <w:rPr>
              <w:rFonts w:asciiTheme="minorHAnsi" w:hAnsiTheme="minorHAnsi" w:cstheme="minorHAnsi"/>
              <w:b/>
              <w:color w:val="1F497D"/>
              <w:sz w:val="36"/>
              <w:szCs w:val="36"/>
            </w:rPr>
            <w:t>2</w:t>
          </w:r>
        </w:sdtContent>
      </w:sdt>
    </w:p>
    <w:p w14:paraId="6961FD72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41BE298A" w14:textId="636D9719" w:rsidR="007900C1" w:rsidRPr="009B0208" w:rsidRDefault="00235CC5" w:rsidP="00235CC5">
      <w:pPr>
        <w:spacing w:before="120" w:after="120"/>
        <w:ind w:left="1843" w:hanging="1843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>
        <w:rPr>
          <w:rFonts w:asciiTheme="minorHAnsi" w:hAnsiTheme="minorHAnsi" w:cstheme="minorHAnsi"/>
          <w:b/>
          <w:color w:val="1F497D"/>
          <w:sz w:val="36"/>
          <w:szCs w:val="36"/>
        </w:rPr>
        <w:t>MAS VRŠATEC</w:t>
      </w:r>
    </w:p>
    <w:p w14:paraId="0B9B4B82" w14:textId="77777777" w:rsidR="007900C1" w:rsidRPr="009B0208" w:rsidRDefault="007900C1" w:rsidP="007900C1">
      <w:pPr>
        <w:rPr>
          <w:rFonts w:asciiTheme="minorHAnsi" w:hAnsiTheme="minorHAnsi" w:cstheme="minorHAnsi"/>
          <w:b/>
          <w:sz w:val="28"/>
        </w:rPr>
      </w:pPr>
    </w:p>
    <w:p w14:paraId="5FAC81A2" w14:textId="77777777" w:rsidR="007900C1" w:rsidRPr="009B0208" w:rsidRDefault="007900C1" w:rsidP="007900C1">
      <w:pPr>
        <w:rPr>
          <w:rFonts w:asciiTheme="minorHAnsi" w:eastAsia="Calibri" w:hAnsiTheme="minorHAnsi" w:cstheme="minorHAnsi"/>
          <w:b/>
          <w:smallCaps/>
          <w:sz w:val="20"/>
        </w:rPr>
      </w:pPr>
    </w:p>
    <w:p w14:paraId="1BDD1E09" w14:textId="0EB85DE6" w:rsidR="007900C1" w:rsidRPr="009B0208" w:rsidRDefault="007900C1" w:rsidP="007900C1">
      <w:pPr>
        <w:spacing w:before="120" w:after="120"/>
        <w:ind w:left="3540" w:firstLine="708"/>
        <w:jc w:val="center"/>
        <w:rPr>
          <w:rFonts w:asciiTheme="minorHAnsi" w:hAnsiTheme="minorHAnsi" w:cstheme="minorHAnsi"/>
          <w:sz w:val="20"/>
        </w:rPr>
        <w:sectPr w:rsidR="007900C1" w:rsidRPr="009B0208" w:rsidSect="00437D9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09" w:right="1417" w:bottom="1417" w:left="1417" w:header="708" w:footer="708" w:gutter="0"/>
          <w:cols w:space="708"/>
          <w:titlePg/>
          <w:docGrid w:linePitch="360"/>
        </w:sectPr>
      </w:pPr>
    </w:p>
    <w:p w14:paraId="1689B806" w14:textId="77777777" w:rsidR="007900C1" w:rsidRPr="009B0208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14:paraId="3C658BF5" w14:textId="77777777" w:rsidR="00D80A8E" w:rsidRPr="009B0208" w:rsidRDefault="00D80A8E" w:rsidP="007900C1">
      <w:pPr>
        <w:ind w:left="-426"/>
        <w:jc w:val="both"/>
        <w:rPr>
          <w:rFonts w:asciiTheme="minorHAnsi" w:hAnsiTheme="minorHAnsi" w:cstheme="minorHAnsi"/>
        </w:rPr>
      </w:pPr>
    </w:p>
    <w:tbl>
      <w:tblPr>
        <w:tblStyle w:val="Mriekatabuky"/>
        <w:tblW w:w="14601" w:type="dxa"/>
        <w:tblInd w:w="-2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4601"/>
      </w:tblGrid>
      <w:tr w:rsidR="007A1D28" w:rsidRPr="009B0208" w14:paraId="4003EEEE" w14:textId="77777777" w:rsidTr="00773273">
        <w:tc>
          <w:tcPr>
            <w:tcW w:w="14601" w:type="dxa"/>
            <w:shd w:val="clear" w:color="auto" w:fill="A6A6A6" w:themeFill="background1" w:themeFillShade="A6"/>
          </w:tcPr>
          <w:p w14:paraId="1EB6FE50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Upozornenie:</w:t>
            </w:r>
          </w:p>
          <w:p w14:paraId="580DAB0D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Oprávnené sú iba tie </w:t>
            </w: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výdavky, ktoré sú nevyhnutné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pre realizáciu a dosiahnutie cieľov projektu.</w:t>
            </w:r>
          </w:p>
          <w:p w14:paraId="73262991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Daň z pridanej hodnoty (ďalej len „DPH“) sa považuje za neoprávnený výdavok v prípade, ak:</w:t>
            </w:r>
          </w:p>
          <w:p w14:paraId="461FC079" w14:textId="3A4EB34C" w:rsidR="007A1D28" w:rsidRPr="009B0208" w:rsidRDefault="00114544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žiadateľ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 má nárok na vrátanie (odpočet) DPH za nadobudnutý a/alebo zhodnotený majetok, ktorý je financovaný z príspevku;</w:t>
            </w:r>
          </w:p>
          <w:p w14:paraId="4B27C95C" w14:textId="78413E14" w:rsidR="007A1D28" w:rsidRPr="009B0208" w:rsidRDefault="007A1D28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z prevádzkovania majetku nadobudnutého a/alebo zhodnoteného z poskytnutého príspevku plynú akékoľvek príjmy z ekonomickej činnosti, pričom na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účely tejto činnosti sa prevádzkovateľ tohto majetku stáva zdaniteľnou osobou podľa § 3 zákona o DPH</w:t>
            </w:r>
            <w:r w:rsidRPr="00773273">
              <w:rPr>
                <w:rFonts w:asciiTheme="minorHAnsi" w:hAnsiTheme="minorHAnsi" w:cstheme="minorHAnsi"/>
                <w:szCs w:val="22"/>
                <w:vertAlign w:val="superscript"/>
              </w:rPr>
              <w:footnoteReference w:id="1"/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. </w:t>
            </w:r>
          </w:p>
          <w:p w14:paraId="50649B5F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</w:p>
          <w:p w14:paraId="3EA97A42" w14:textId="25EB3785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Výdavky, obstarávané dodávateľským spôsobom, na ktorých obstaranie sa vzťahujú pravidlá verejného obstarávania, musia byť obstarané v súlade so zákonom o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verejnom obstarávaní a usmerneniami RO pre IROP k procesom verejného obstarávania.</w:t>
            </w:r>
          </w:p>
          <w:p w14:paraId="278BFA09" w14:textId="46BBAC52" w:rsidR="007A1D28" w:rsidRPr="009B0208" w:rsidRDefault="001F08C9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lang w:val="sk-S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je povinný zostaviť rozpočet projektu, pričom ako oprávnené výdavky si môže nárokovať len tie, ktoré spadajú do </w:t>
            </w:r>
            <w:r w:rsidR="00041EA6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nižšie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uvedené definičného rámca. 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 rozpočte projektu vecne odôvodní, že jeho výdavky spadajú do uvedeného rámca a tiež zdôvodní ich potrebu, resp. nevyhnutnosť pre úspešnú realizáciu projektu.</w:t>
            </w:r>
          </w:p>
        </w:tc>
      </w:tr>
    </w:tbl>
    <w:p w14:paraId="71F1FB1F" w14:textId="77777777" w:rsidR="007900C1" w:rsidRPr="009B0208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14:paraId="61E92D74" w14:textId="77777777" w:rsidR="00856D01" w:rsidRPr="009B0208" w:rsidRDefault="00856D01" w:rsidP="00D80A8E">
      <w:pPr>
        <w:ind w:left="-284"/>
        <w:jc w:val="both"/>
        <w:rPr>
          <w:rFonts w:asciiTheme="minorHAnsi" w:hAnsiTheme="minorHAnsi" w:cstheme="minorHAnsi"/>
        </w:rPr>
      </w:pPr>
    </w:p>
    <w:p w14:paraId="4981B439" w14:textId="77777777" w:rsidR="00856D01" w:rsidRPr="009B0208" w:rsidRDefault="00856D01" w:rsidP="00D80A8E">
      <w:pPr>
        <w:ind w:left="-284"/>
        <w:jc w:val="both"/>
        <w:rPr>
          <w:rFonts w:asciiTheme="minorHAnsi" w:hAnsiTheme="minorHAnsi" w:cstheme="minorHAnsi"/>
          <w:i/>
          <w:highlight w:val="yellow"/>
        </w:rPr>
        <w:sectPr w:rsidR="00856D01" w:rsidRPr="009B0208" w:rsidSect="00437D96">
          <w:headerReference w:type="first" r:id="rId15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435033A" w14:textId="77777777" w:rsidR="00856D01" w:rsidRPr="009B0208" w:rsidRDefault="00856D01" w:rsidP="00856D01">
      <w:pPr>
        <w:rPr>
          <w:rFonts w:asciiTheme="minorHAnsi" w:hAnsiTheme="minorHAnsi" w:cstheme="minorHAnsi"/>
          <w:b/>
          <w:sz w:val="24"/>
        </w:rPr>
      </w:pPr>
    </w:p>
    <w:tbl>
      <w:tblPr>
        <w:tblStyle w:val="Deloittetable21"/>
        <w:tblW w:w="14427" w:type="dxa"/>
        <w:tblInd w:w="-39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8505"/>
      </w:tblGrid>
      <w:tr w:rsidR="00856D01" w:rsidRPr="009B0208" w14:paraId="65D19DAD" w14:textId="77777777" w:rsidTr="00884F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71C9CD30" w14:textId="5E0EB25C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Špecifický cieľ 5.1.2 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–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Zlepšenie udržateľných vzťahov medzi vidieckymi rozvojovými centrami a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ich zázemím vo verejných službách a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vo verejných infraštruktúrach</w:t>
            </w:r>
          </w:p>
        </w:tc>
      </w:tr>
      <w:tr w:rsidR="00856D01" w:rsidRPr="009B0208" w14:paraId="113ACC4D" w14:textId="77777777" w:rsidTr="00884FC7">
        <w:trPr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359ADDC6" w14:textId="30058E31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Rozvoj základnej infraštruktúry v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oblastiach:</w:t>
            </w:r>
          </w:p>
        </w:tc>
      </w:tr>
      <w:tr w:rsidR="00856D01" w:rsidRPr="009B0208" w14:paraId="2E8FB029" w14:textId="77777777" w:rsidTr="00884FC7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17BC5182" w14:textId="602CC6AA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D2. Skvalitnenie a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rozšírenie kapacít predškolských zariadení</w:t>
            </w:r>
          </w:p>
        </w:tc>
      </w:tr>
      <w:tr w:rsidR="00856D01" w:rsidRPr="009B0208" w14:paraId="7C0066FD" w14:textId="77777777" w:rsidTr="00884FC7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5965D6C1" w14:textId="77777777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Popis oprávnenej aktivity:</w:t>
            </w:r>
          </w:p>
          <w:p w14:paraId="32EC9D5B" w14:textId="30CE51EF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• Skvalitnenie a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rozšírenie kapacít predškolských zariadení (materských škôl):</w:t>
            </w:r>
          </w:p>
          <w:p w14:paraId="3A5D6D79" w14:textId="77777777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- vybudovanie, rekonštrukcia alebo modernizácia prostredníctvom stavebno-technických úprav materskej školy,</w:t>
            </w:r>
          </w:p>
          <w:p w14:paraId="2D3D8463" w14:textId="762A000F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- materiálno-technické vybavenie </w:t>
            </w:r>
            <w:r w:rsidR="00106314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materskej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školy,</w:t>
            </w:r>
          </w:p>
          <w:p w14:paraId="2C0CA41B" w14:textId="798B57DD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- úpravy areálu materskej školy (detské ihriská, športové zariadenia pre deti  uzavretých aj otvorených areálov s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možnosťou celoročnej prevádzky, záhrad vrátane prvkov </w:t>
            </w:r>
            <w:proofErr w:type="spellStart"/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inkluzívneho</w:t>
            </w:r>
            <w:proofErr w:type="spellEnd"/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vzdelávania a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pod.);</w:t>
            </w:r>
          </w:p>
        </w:tc>
      </w:tr>
      <w:tr w:rsidR="00856D01" w:rsidRPr="009B0208" w14:paraId="4A609F82" w14:textId="77777777" w:rsidTr="00884FC7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367BE72E" w14:textId="77777777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Oprávnené výdavky</w:t>
            </w:r>
          </w:p>
        </w:tc>
      </w:tr>
      <w:tr w:rsidR="00856D01" w:rsidRPr="009B0208" w14:paraId="6FCBB841" w14:textId="77777777" w:rsidTr="00884FC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E7E6E6" w:themeColor="background2"/>
            </w:tcBorders>
            <w:shd w:val="clear" w:color="auto" w:fill="4F81BD"/>
          </w:tcPr>
          <w:p w14:paraId="77D42939" w14:textId="77777777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Skupina oprávnených výdavkov</w:t>
            </w:r>
          </w:p>
        </w:tc>
        <w:tc>
          <w:tcPr>
            <w:tcW w:w="8505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4F81BD"/>
          </w:tcPr>
          <w:p w14:paraId="213E583C" w14:textId="77777777" w:rsidR="00856D01" w:rsidRPr="009B0208" w:rsidRDefault="00856D01" w:rsidP="00437D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Vecný popis výdavku</w:t>
            </w:r>
          </w:p>
        </w:tc>
      </w:tr>
      <w:tr w:rsidR="00856D01" w:rsidRPr="009B0208" w14:paraId="3CACA04C" w14:textId="77777777" w:rsidTr="00884FC7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75689A3C" w14:textId="71B6B1EB" w:rsidR="00856D01" w:rsidRPr="009B0208" w:rsidRDefault="00856D01" w:rsidP="00437D96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013 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–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Softvér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48F1DD1E" w14:textId="3F8F4309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obstaranie softvéru vrátane výdavkov na obstaranie licencií súvisiacich s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používaním softvéru 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–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napr. multilicencie, skupinové licencie, atď. (oprávnený je základný softvér – základné programové vybavenie umožňujúce prácu s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PC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aplikačný softvér/nadstavbový softvér, ktorý užívateľ používa výlučne v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súvislosti so vzdelávacím procesom 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v 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MŠ), </w:t>
            </w:r>
          </w:p>
          <w:p w14:paraId="01BCA257" w14:textId="37BFF148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modernizácia softvéru – napr. upgrade (pridávanie nových funkcionalít zhodnocujúcich softvér)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súvisiacim so vzdelávacím procesom v MŠ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.</w:t>
            </w:r>
          </w:p>
        </w:tc>
      </w:tr>
      <w:tr w:rsidR="00856D01" w:rsidRPr="009B0208" w14:paraId="7755C648" w14:textId="77777777" w:rsidTr="00884FC7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458E6265" w14:textId="77777777" w:rsidR="00856D01" w:rsidRPr="009B0208" w:rsidRDefault="00856D01" w:rsidP="00437D96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021 - Stavebné práce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0261A4EC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realizácia nových objektov MŠ, </w:t>
            </w:r>
          </w:p>
          <w:p w14:paraId="7700983F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rekonštrukcia a modernizácia budov MŠ, </w:t>
            </w:r>
          </w:p>
          <w:p w14:paraId="6CDD90AA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prístavby, nadstavby, stavebné úpravy MŠ, </w:t>
            </w:r>
          </w:p>
          <w:p w14:paraId="0B03AA32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výstavba, rekonštrukcia a modernizácia školskej jedálne, výdajne školskej jedálne vrátane zariadenia, </w:t>
            </w:r>
          </w:p>
          <w:p w14:paraId="26A4EAF3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stavebno-technické úpravy areálu MŠ vrátane detských ihrísk, športových zariadení pre deti – uzavretých aj otvorených s možnosťou celoročnej prevádzky, záhrad vrátane prvkov </w:t>
            </w:r>
            <w:proofErr w:type="spellStart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inkluzívneho</w:t>
            </w:r>
            <w:proofErr w:type="spellEnd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vzdelávania, sadové úpravy a zeleň, </w:t>
            </w:r>
          </w:p>
          <w:p w14:paraId="1FD63B41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ako doplnková aktivita k stavebným úpravám budov: rekonštrukcia stavieb so zameraním na zvyšovanie energetickej hospodárnosti budov </w:t>
            </w:r>
          </w:p>
          <w:p w14:paraId="78ABF152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7"/>
              </w:numPr>
              <w:ind w:left="1041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realizácia opatrení na zlepšenie tepelno-technických vlastností konštrukcií, najmä obnova obvodového plášťa, oprava a výmena strešného plášťa vrátane strešnej krytiny, resp. povrchu plochých striech, oprava a výmena výplňových konštrukcií, opravy technického, energetického alebo technologického vybavenia a zariadení objektu, ako aj výmena jeho súčastí (najmä výmena zdrojov tepla, vykurovacích telies a vnútorných inštalačných rozvodov),</w:t>
            </w:r>
          </w:p>
        </w:tc>
      </w:tr>
      <w:tr w:rsidR="00856D01" w:rsidRPr="009B0208" w14:paraId="72928E4B" w14:textId="77777777" w:rsidTr="00884FC7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30A49CC9" w14:textId="77777777" w:rsidR="00856D01" w:rsidRPr="009B0208" w:rsidRDefault="00856D01" w:rsidP="00437D96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022 – Samostatné hnuteľné veci a súbory hnuteľných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361FA2C3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interiérového vybavenia MŠ,</w:t>
            </w:r>
          </w:p>
          <w:p w14:paraId="76B3E136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výpočtovej techniky vrátane príslušenstva (napr. počítačové zostavy, externé disky, tlačiarne, notebooky) bezprostredne súvisiacej s implementáciou projektu,</w:t>
            </w:r>
          </w:p>
          <w:p w14:paraId="6DD3D4AB" w14:textId="760B81A4" w:rsidR="00856D01" w:rsidRPr="009B0208" w:rsidRDefault="00856D01" w:rsidP="00106314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prevádzkových strojov, prístrojov a zariaden</w:t>
            </w:r>
            <w:r w:rsidR="00106314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í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vrátane prvého zaškolenia obsluhy (ak relevantné) (napr. vybavenie a zariadenie školskej jedálne, výdajne školskej jedálne, a pod.),</w:t>
            </w:r>
          </w:p>
        </w:tc>
      </w:tr>
      <w:tr w:rsidR="00856D01" w:rsidRPr="009B0208" w14:paraId="35F7C4D0" w14:textId="77777777" w:rsidTr="00884FC7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7B69BBEB" w14:textId="77777777" w:rsidR="00856D01" w:rsidRPr="009B0208" w:rsidRDefault="00856D01" w:rsidP="00437D96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029  Ostatný dlhodobý hmotný  majetok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225B1D22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interiérového vybavenia MŠ,</w:t>
            </w:r>
          </w:p>
          <w:p w14:paraId="1C797772" w14:textId="77777777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výpočtovej techniky vrátane príslušenstva (napr. počítačové zostavy, externé disky, tlačiarne, notebooky) bezprostredne súvisiacej s implementáciou projektu,</w:t>
            </w:r>
          </w:p>
          <w:p w14:paraId="7AE81EF0" w14:textId="32795475" w:rsidR="00856D01" w:rsidRPr="009B0208" w:rsidRDefault="00856D01" w:rsidP="00106314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prevádzkových strojov, prístrojov a zariaden</w:t>
            </w:r>
            <w:r w:rsidR="00106314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í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vrátane prvého zaškolenia obsluhy (ak relevantné) (napr. vybavenie a zariadenie školskej jedálne, výdajne školskej jedálne, a pod.),</w:t>
            </w:r>
          </w:p>
        </w:tc>
      </w:tr>
    </w:tbl>
    <w:p w14:paraId="37D413F7" w14:textId="77777777" w:rsidR="003F6B8D" w:rsidRPr="009B0208" w:rsidRDefault="003F6B8D" w:rsidP="00856D01">
      <w:pPr>
        <w:rPr>
          <w:rFonts w:asciiTheme="minorHAnsi" w:hAnsiTheme="minorHAnsi" w:cstheme="minorHAnsi"/>
          <w:b/>
          <w:sz w:val="24"/>
        </w:rPr>
      </w:pPr>
    </w:p>
    <w:p w14:paraId="0B4B6820" w14:textId="77777777" w:rsidR="00856D01" w:rsidRPr="009B0208" w:rsidRDefault="00856D01" w:rsidP="00856D01">
      <w:pPr>
        <w:rPr>
          <w:rFonts w:asciiTheme="minorHAnsi" w:hAnsiTheme="minorHAnsi" w:cstheme="minorHAnsi"/>
          <w:b/>
          <w:sz w:val="24"/>
        </w:rPr>
      </w:pPr>
      <w:r w:rsidRPr="009B0208">
        <w:rPr>
          <w:rFonts w:asciiTheme="minorHAnsi" w:hAnsiTheme="minorHAnsi" w:cstheme="minorHAnsi"/>
          <w:b/>
          <w:sz w:val="24"/>
        </w:rPr>
        <w:br w:type="page"/>
      </w:r>
    </w:p>
    <w:sectPr w:rsidR="00856D01" w:rsidRPr="009B0208" w:rsidSect="00114544">
      <w:headerReference w:type="first" r:id="rId16"/>
      <w:pgSz w:w="16838" w:h="11906" w:orient="landscape"/>
      <w:pgMar w:top="1418" w:right="1417" w:bottom="1276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27A6A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7A6AE6" w16cid:durableId="1FE5E36F"/>
  <w16cid:commentId w16cid:paraId="6A47E643" w16cid:durableId="20AA9FE7"/>
  <w16cid:commentId w16cid:paraId="715BFE70" w16cid:durableId="20AA9F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BDDF1" w14:textId="77777777" w:rsidR="00732593" w:rsidRDefault="00732593" w:rsidP="007900C1">
      <w:r>
        <w:separator/>
      </w:r>
    </w:p>
  </w:endnote>
  <w:endnote w:type="continuationSeparator" w:id="0">
    <w:p w14:paraId="56BC4A34" w14:textId="77777777" w:rsidR="00732593" w:rsidRDefault="00732593" w:rsidP="0079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99E24" w14:textId="77777777" w:rsidR="000E45DF" w:rsidRDefault="000E45D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59436F" w14:textId="77777777" w:rsidR="00A76425" w:rsidRDefault="00A76425" w:rsidP="00437D96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7EC71F" wp14:editId="70A9D9C2">
              <wp:simplePos x="0" y="0"/>
              <wp:positionH relativeFrom="column">
                <wp:posOffset>-5036</wp:posOffset>
              </wp:positionH>
              <wp:positionV relativeFrom="paragraph">
                <wp:posOffset>120339</wp:posOffset>
              </wp:positionV>
              <wp:extent cx="9112103" cy="41423"/>
              <wp:effectExtent l="57150" t="38100" r="51435" b="92075"/>
              <wp:wrapNone/>
              <wp:docPr id="11" name="Rovná spojnica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12103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1979921A" id="Rovná spojnica 1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9.5pt" to="717.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6whAQIAAEsEAAAOAAAAZHJzL2Uyb0RvYy54bWysVMmOGyEQvUfKPyDucS+2RknL7TnMaHLJ&#10;Yk2WO0ODTQQUAsbd/px8S34sBbQ7oyRKpCh9QFDLq3qPorfXk9HkJHxQYHvarGpKhOUwKHvo6aeP&#10;dy9eUhIiswPTYEVPzyLQ693zZ9vRdaKFI+hBeIIgNnSj6+kxRtdVVeBHYVhYgRMWnRK8YRGP/lAN&#10;no2IbnTV1vVVNYIfnAcuQkDrbXHSXcaXUvD4XsogItE9xd5iXn1eH9Ja7basO3jmjorPbbB/6MIw&#10;ZbHoAnXLIiOPXv0CZRT3EEDGFQdTgZSKi8wB2TT1T2w+HJkTmQuKE9wiU/h/sPzdae+JGvDuGkos&#10;M3hH93Cy376S4OCLVZwR9KBMowsdRt/YvZ9Pwe194jxJb4jUyn1GlKwC8iJTFvm8iCymSDgaXzVN&#10;29RrSjj6Ns2mXSf0qsAkOOdDfC3AkLTpqVY2acA6dnoTYgm9hCSztmkNoNVwp7TOhzQ94kZ7cmJ4&#10;73FqM4B+NG9hKLarGr9y+2jGGSnmzcWM/eQZTCi5uycF0JeKVkmRokHexbMWpaF7IVFS5LrOdReg&#10;UoNxLmzczKy1xeiUJrH5JbH+e+Icn1JFHvQlubD9Y9UlI1cGG5dkoyz431WPUx4DJC9L/EWBwjtJ&#10;8ADDOU9HlgYnNis3v670JJ6ec/qPf8DuOwAAAP//AwBQSwMEFAAGAAgAAAAhACVLd6rfAAAACAEA&#10;AA8AAABkcnMvZG93bnJldi54bWxMj81OwzAQhO9IvIO1SNyo09DyE7KpEFIFQjVSCxJXN94mEfE6&#10;it008PQ4JzjOzmrmm3w12lYM1PvGMcJ8loAgLp1puEL4eF9f3YHwQbPRrWNC+CYPq+L8LNeZcSfe&#10;0rALlYgh7DONUIfQZVL6siar/cx1xNE7uN7qEGVfSdPrUwy3rUyT5EZa3XBsqHVHTzWVX7ujRXBD&#10;pzbP6uXzsFbbn9u3RMn5q0K8vBgfH0AEGsPfM0z4ER2KyLR3RzZetAgTeIjn+7hoshfXixTEHiFd&#10;LkEWufw/oPgFAAD//wMAUEsBAi0AFAAGAAgAAAAhALaDOJL+AAAA4QEAABMAAAAAAAAAAAAAAAAA&#10;AAAAAFtDb250ZW50X1R5cGVzXS54bWxQSwECLQAUAAYACAAAACEAOP0h/9YAAACUAQAACwAAAAAA&#10;AAAAAAAAAAAvAQAAX3JlbHMvLnJlbHNQSwECLQAUAAYACAAAACEAnxesIQECAABLBAAADgAAAAAA&#10;AAAAAAAAAAAuAgAAZHJzL2Uyb0RvYy54bWxQSwECLQAUAAYACAAAACEAJUt3qt8AAAAIAQAADwAA&#10;AAAAAAAAAAAAAABb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0A7CD710" w14:textId="51D902DD" w:rsidR="00A76425" w:rsidRDefault="00A76425" w:rsidP="00437D96">
    <w:pPr>
      <w:pStyle w:val="Pta"/>
      <w:jc w:val="right"/>
    </w:pPr>
    <w:r>
      <w:t xml:space="preserve">Strana </w:t>
    </w:r>
    <w:sdt>
      <w:sdtPr>
        <w:id w:val="-201089863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E45DF">
          <w:rPr>
            <w:noProof/>
          </w:rPr>
          <w:t>4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C3EAA" w14:textId="77777777" w:rsidR="000E45DF" w:rsidRDefault="000E45D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87F6B" w14:textId="77777777" w:rsidR="00732593" w:rsidRDefault="00732593" w:rsidP="007900C1">
      <w:r>
        <w:separator/>
      </w:r>
    </w:p>
  </w:footnote>
  <w:footnote w:type="continuationSeparator" w:id="0">
    <w:p w14:paraId="6024D81F" w14:textId="77777777" w:rsidR="00732593" w:rsidRDefault="00732593" w:rsidP="007900C1">
      <w:r>
        <w:continuationSeparator/>
      </w:r>
    </w:p>
  </w:footnote>
  <w:footnote w:id="1">
    <w:p w14:paraId="4B06EEC8" w14:textId="77777777" w:rsidR="00A76425" w:rsidRDefault="00A76425" w:rsidP="007A1D28">
      <w:pPr>
        <w:pStyle w:val="Textpoznmkypodiarou"/>
        <w:ind w:left="170" w:hanging="170"/>
        <w:jc w:val="both"/>
        <w:rPr>
          <w:rStyle w:val="Odkaznapoznmkupodiarou"/>
          <w:rFonts w:ascii="Arial Narrow" w:hAnsi="Arial Narrow"/>
          <w:szCs w:val="18"/>
        </w:rPr>
      </w:pPr>
      <w:r>
        <w:rPr>
          <w:rStyle w:val="Odkaznapoznmkupodiarou"/>
          <w:rFonts w:ascii="Arial Narrow" w:hAnsi="Arial Narrow"/>
          <w:szCs w:val="18"/>
        </w:rPr>
        <w:footnoteRef/>
      </w:r>
      <w:r>
        <w:rPr>
          <w:rStyle w:val="Odkaznapoznmkupodiarou"/>
          <w:rFonts w:ascii="Arial Narrow" w:hAnsi="Arial Narrow"/>
          <w:szCs w:val="18"/>
        </w:rPr>
        <w:t xml:space="preserve"> </w:t>
      </w:r>
      <w:r>
        <w:rPr>
          <w:rFonts w:ascii="Arial Narrow" w:hAnsi="Arial Narrow"/>
          <w:szCs w:val="18"/>
          <w:vertAlign w:val="subscript"/>
        </w:rPr>
        <w:tab/>
      </w:r>
      <w:r>
        <w:rPr>
          <w:rStyle w:val="Zvraznenie"/>
          <w:rFonts w:ascii="Arial Narrow" w:hAnsi="Arial Narrow"/>
          <w:bCs/>
          <w:szCs w:val="18"/>
          <w:shd w:val="clear" w:color="auto" w:fill="FFFFFF"/>
        </w:rPr>
        <w:t>Zákon</w:t>
      </w:r>
      <w:r>
        <w:rPr>
          <w:rStyle w:val="apple-converted-space"/>
          <w:rFonts w:ascii="Arial Narrow" w:hAnsi="Arial Narrow"/>
          <w:i/>
          <w:szCs w:val="18"/>
          <w:shd w:val="clear" w:color="auto" w:fill="FFFFFF"/>
        </w:rPr>
        <w:t> </w:t>
      </w:r>
      <w:r>
        <w:rPr>
          <w:rFonts w:ascii="Arial Narrow" w:hAnsi="Arial Narrow"/>
          <w:szCs w:val="18"/>
          <w:shd w:val="clear" w:color="auto" w:fill="FFFFFF"/>
        </w:rPr>
        <w:t>č. 222/2004 Z. z. o dani z pridanej hodnoty v znení neskorších predpisov.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2D3A6" w14:textId="77777777" w:rsidR="000E45DF" w:rsidRDefault="000E45D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8EC0B" w14:textId="430EADC1" w:rsidR="00A76425" w:rsidRDefault="000E45DF" w:rsidP="00437D96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71552" behindDoc="1" locked="0" layoutInCell="1" allowOverlap="1" wp14:anchorId="07753214" wp14:editId="22F5E882">
          <wp:simplePos x="0" y="0"/>
          <wp:positionH relativeFrom="column">
            <wp:posOffset>1871979</wp:posOffset>
          </wp:positionH>
          <wp:positionV relativeFrom="paragraph">
            <wp:posOffset>-78105</wp:posOffset>
          </wp:positionV>
          <wp:extent cx="1533525" cy="390525"/>
          <wp:effectExtent l="0" t="0" r="0" b="9525"/>
          <wp:wrapNone/>
          <wp:docPr id="3" name="Obrázok 3" descr="M:\013 Výzvy\Obdobie 2014-2020\Výzvy MAS - IROP\Vyhlásené výzvy MAS Vršatec - IROP\5.1.1 - aktivita A1\Výzva A1\logo mirri farebne sk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M:\013 Výzvy\Obdobie 2014-2020\Výzvy MAS - IROP\Vyhlásené výzvy MAS Vršatec - IROP\5.1.1 - aktivita A1\Výzva A1\logo mirri farebne s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8560" cy="394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59264" behindDoc="1" locked="0" layoutInCell="1" allowOverlap="1" wp14:anchorId="761CD537" wp14:editId="6B5CD241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7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6425">
      <w:rPr>
        <w:rFonts w:ascii="Arial Narrow" w:hAnsi="Arial Narrow"/>
        <w:sz w:val="20"/>
      </w:rPr>
      <w:tab/>
    </w:r>
    <w:r w:rsidR="00A76425">
      <w:rPr>
        <w:rFonts w:ascii="Arial Narrow" w:hAnsi="Arial Narrow"/>
        <w:sz w:val="20"/>
      </w:rPr>
      <w:tab/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2336" behindDoc="1" locked="0" layoutInCell="1" allowOverlap="1" wp14:anchorId="071ABFE6" wp14:editId="284086C4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5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446546" w14:textId="77777777" w:rsidR="00A76425" w:rsidRDefault="00A76425">
    <w:pPr>
      <w:pStyle w:val="Hlavika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4760A" w14:textId="2E518E84" w:rsidR="00A76425" w:rsidRDefault="000E45DF" w:rsidP="00437D96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70528" behindDoc="1" locked="0" layoutInCell="1" allowOverlap="1" wp14:anchorId="6B364454" wp14:editId="0D2C5C49">
          <wp:simplePos x="0" y="0"/>
          <wp:positionH relativeFrom="column">
            <wp:posOffset>1919604</wp:posOffset>
          </wp:positionH>
          <wp:positionV relativeFrom="paragraph">
            <wp:posOffset>-78105</wp:posOffset>
          </wp:positionV>
          <wp:extent cx="1495425" cy="342900"/>
          <wp:effectExtent l="0" t="0" r="0" b="0"/>
          <wp:wrapNone/>
          <wp:docPr id="2" name="Obrázok 2" descr="M:\013 Výzvy\Obdobie 2014-2020\Výzvy MAS - IROP\Vyhlásené výzvy MAS Vršatec - IROP\5.1.1 - aktivita A1\Výzva A1\logo mirri farebne sk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M:\013 Výzvy\Obdobie 2014-2020\Výzvy MAS - IROP\Vyhlásené výzvy MAS Vršatec - IROP\5.1.1 - aktivita A1\Výzva A1\logo mirri farebne s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086" cy="346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3360" behindDoc="1" locked="0" layoutInCell="1" allowOverlap="1" wp14:anchorId="2C20D85C" wp14:editId="183342E4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6425">
      <w:rPr>
        <w:rFonts w:ascii="Arial Narrow" w:hAnsi="Arial Narrow"/>
        <w:sz w:val="20"/>
      </w:rPr>
      <w:tab/>
    </w:r>
    <w:r w:rsidR="00A76425">
      <w:rPr>
        <w:rFonts w:ascii="Arial Narrow" w:hAnsi="Arial Narrow"/>
        <w:sz w:val="20"/>
      </w:rPr>
      <w:tab/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7456" behindDoc="1" locked="0" layoutInCell="1" allowOverlap="1" wp14:anchorId="7171D676" wp14:editId="373D7038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10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21391F" w14:textId="77777777" w:rsidR="00A76425" w:rsidRPr="00687FF8" w:rsidRDefault="00A76425" w:rsidP="00437D96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18979" w14:textId="5A8FF81C" w:rsidR="00A76425" w:rsidRPr="001B5DCB" w:rsidRDefault="00E54098" w:rsidP="00437D96">
    <w:pPr>
      <w:pStyle w:val="Hlavika"/>
      <w:tabs>
        <w:tab w:val="right" w:pos="14004"/>
      </w:tabs>
    </w:pPr>
    <w:r>
      <w:t xml:space="preserve">Príloha č. 2 výzvy - </w:t>
    </w:r>
    <w:r w:rsidR="00A76425" w:rsidRPr="001B5DCB">
      <w:t>Špecifikácia oprávnených aktivít a oprávnených výdavkov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6C99A" w14:textId="77777777" w:rsidR="00A76425" w:rsidRPr="001B5DCB" w:rsidRDefault="00A76425" w:rsidP="00437D96">
    <w:pPr>
      <w:pStyle w:val="Hlavika"/>
      <w:tabs>
        <w:tab w:val="right" w:pos="14004"/>
      </w:tabs>
    </w:pPr>
    <w:r w:rsidRPr="001B5DCB">
      <w:t>Špecifikácia oprávnených aktivít a oprávnených výdavkov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04D7"/>
    <w:multiLevelType w:val="hybridMultilevel"/>
    <w:tmpl w:val="AA7025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5CE1"/>
    <w:multiLevelType w:val="hybridMultilevel"/>
    <w:tmpl w:val="EDBE3E6E"/>
    <w:lvl w:ilvl="0" w:tplc="041B0005">
      <w:start w:val="1"/>
      <w:numFmt w:val="bullet"/>
      <w:lvlText w:val=""/>
      <w:lvlJc w:val="left"/>
      <w:pPr>
        <w:ind w:left="462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>
    <w:nsid w:val="1C00522C"/>
    <w:multiLevelType w:val="hybridMultilevel"/>
    <w:tmpl w:val="F528908C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1A3C02"/>
    <w:multiLevelType w:val="hybridMultilevel"/>
    <w:tmpl w:val="152C90FE"/>
    <w:lvl w:ilvl="0" w:tplc="CDBEAC6C">
      <w:numFmt w:val="bullet"/>
      <w:lvlText w:val="•"/>
      <w:lvlJc w:val="left"/>
      <w:pPr>
        <w:ind w:left="578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36FD426E"/>
    <w:multiLevelType w:val="hybridMultilevel"/>
    <w:tmpl w:val="954AE136"/>
    <w:lvl w:ilvl="0" w:tplc="D2EA154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4B64CA"/>
    <w:multiLevelType w:val="hybridMultilevel"/>
    <w:tmpl w:val="C6C275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13754F"/>
    <w:multiLevelType w:val="hybridMultilevel"/>
    <w:tmpl w:val="3DB6E6C4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5DA2B37"/>
    <w:multiLevelType w:val="hybridMultilevel"/>
    <w:tmpl w:val="CE5E8FFA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94880"/>
    <w:multiLevelType w:val="hybridMultilevel"/>
    <w:tmpl w:val="17EE5060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">
    <w15:presenceInfo w15:providerId="None" w15:userId="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996"/>
    <w:rsid w:val="000309C2"/>
    <w:rsid w:val="00041EA6"/>
    <w:rsid w:val="00045BF4"/>
    <w:rsid w:val="00050852"/>
    <w:rsid w:val="00051444"/>
    <w:rsid w:val="00052740"/>
    <w:rsid w:val="00065996"/>
    <w:rsid w:val="000867AB"/>
    <w:rsid w:val="0009378B"/>
    <w:rsid w:val="000950EA"/>
    <w:rsid w:val="000A5B92"/>
    <w:rsid w:val="000B25BD"/>
    <w:rsid w:val="000E45DF"/>
    <w:rsid w:val="000E52FF"/>
    <w:rsid w:val="00106314"/>
    <w:rsid w:val="00113C2C"/>
    <w:rsid w:val="00114544"/>
    <w:rsid w:val="001334FC"/>
    <w:rsid w:val="001663AC"/>
    <w:rsid w:val="001770B0"/>
    <w:rsid w:val="001A66A4"/>
    <w:rsid w:val="001B4D56"/>
    <w:rsid w:val="001F08C9"/>
    <w:rsid w:val="00222486"/>
    <w:rsid w:val="00224D63"/>
    <w:rsid w:val="00235CC5"/>
    <w:rsid w:val="00286B67"/>
    <w:rsid w:val="00290A29"/>
    <w:rsid w:val="002A4B1F"/>
    <w:rsid w:val="002B76C5"/>
    <w:rsid w:val="002D45AB"/>
    <w:rsid w:val="002F25E6"/>
    <w:rsid w:val="00301FE1"/>
    <w:rsid w:val="00350521"/>
    <w:rsid w:val="00355300"/>
    <w:rsid w:val="003A78DE"/>
    <w:rsid w:val="003D61B8"/>
    <w:rsid w:val="003E0C5A"/>
    <w:rsid w:val="003F6B8D"/>
    <w:rsid w:val="00420279"/>
    <w:rsid w:val="004234C1"/>
    <w:rsid w:val="00437D96"/>
    <w:rsid w:val="00450EE2"/>
    <w:rsid w:val="00455F27"/>
    <w:rsid w:val="004A07A8"/>
    <w:rsid w:val="004A17A5"/>
    <w:rsid w:val="004A704B"/>
    <w:rsid w:val="004B5802"/>
    <w:rsid w:val="004B763F"/>
    <w:rsid w:val="004C49AD"/>
    <w:rsid w:val="00507295"/>
    <w:rsid w:val="005265E1"/>
    <w:rsid w:val="00545CDC"/>
    <w:rsid w:val="005A67D1"/>
    <w:rsid w:val="005E412A"/>
    <w:rsid w:val="006C0D2C"/>
    <w:rsid w:val="006E0BA1"/>
    <w:rsid w:val="00707EA7"/>
    <w:rsid w:val="007178B7"/>
    <w:rsid w:val="00722D6C"/>
    <w:rsid w:val="00732593"/>
    <w:rsid w:val="007723AE"/>
    <w:rsid w:val="00773273"/>
    <w:rsid w:val="007900C1"/>
    <w:rsid w:val="00791038"/>
    <w:rsid w:val="00796060"/>
    <w:rsid w:val="007A1D28"/>
    <w:rsid w:val="007C283F"/>
    <w:rsid w:val="008563D7"/>
    <w:rsid w:val="00856D01"/>
    <w:rsid w:val="008756EC"/>
    <w:rsid w:val="00880DAE"/>
    <w:rsid w:val="00884FC7"/>
    <w:rsid w:val="00895F57"/>
    <w:rsid w:val="00910377"/>
    <w:rsid w:val="00924CB1"/>
    <w:rsid w:val="00937035"/>
    <w:rsid w:val="009662B4"/>
    <w:rsid w:val="009670EF"/>
    <w:rsid w:val="00985014"/>
    <w:rsid w:val="00991D6C"/>
    <w:rsid w:val="009A1FA7"/>
    <w:rsid w:val="009A5787"/>
    <w:rsid w:val="009B0208"/>
    <w:rsid w:val="009D7016"/>
    <w:rsid w:val="009D7623"/>
    <w:rsid w:val="00A0441A"/>
    <w:rsid w:val="00A76425"/>
    <w:rsid w:val="00AD3328"/>
    <w:rsid w:val="00B0092A"/>
    <w:rsid w:val="00B24ED0"/>
    <w:rsid w:val="00B46148"/>
    <w:rsid w:val="00B505EC"/>
    <w:rsid w:val="00B73919"/>
    <w:rsid w:val="00B7415C"/>
    <w:rsid w:val="00B97C29"/>
    <w:rsid w:val="00BA25DC"/>
    <w:rsid w:val="00CC5DB8"/>
    <w:rsid w:val="00CD4576"/>
    <w:rsid w:val="00CE61EE"/>
    <w:rsid w:val="00D27547"/>
    <w:rsid w:val="00D30727"/>
    <w:rsid w:val="00D4450F"/>
    <w:rsid w:val="00D76D93"/>
    <w:rsid w:val="00D80A8E"/>
    <w:rsid w:val="00DA2EC4"/>
    <w:rsid w:val="00DD6BA2"/>
    <w:rsid w:val="00E10467"/>
    <w:rsid w:val="00E20668"/>
    <w:rsid w:val="00E25773"/>
    <w:rsid w:val="00E54098"/>
    <w:rsid w:val="00E64C0E"/>
    <w:rsid w:val="00ED21AB"/>
    <w:rsid w:val="00F050EA"/>
    <w:rsid w:val="00F246B5"/>
    <w:rsid w:val="00F64E2F"/>
    <w:rsid w:val="00FA1257"/>
    <w:rsid w:val="00FC4269"/>
    <w:rsid w:val="00FD5564"/>
    <w:rsid w:val="00FF5E6E"/>
    <w:rsid w:val="00FF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D511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00C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900C1"/>
    <w:pPr>
      <w:tabs>
        <w:tab w:val="right" w:pos="8222"/>
      </w:tabs>
    </w:pPr>
    <w:rPr>
      <w:sz w:val="18"/>
    </w:rPr>
  </w:style>
  <w:style w:type="character" w:customStyle="1" w:styleId="PtaChar">
    <w:name w:val="Päta Char"/>
    <w:basedOn w:val="Predvolenpsmoodseku"/>
    <w:link w:val="Pta"/>
    <w:uiPriority w:val="99"/>
    <w:rsid w:val="007900C1"/>
    <w:rPr>
      <w:rFonts w:ascii="Times New Roman" w:eastAsia="Times New Roman" w:hAnsi="Times New Roman" w:cs="Times New Roman"/>
      <w:sz w:val="18"/>
      <w:szCs w:val="20"/>
    </w:rPr>
  </w:style>
  <w:style w:type="paragraph" w:styleId="Hlavika">
    <w:name w:val="header"/>
    <w:basedOn w:val="Normlny"/>
    <w:link w:val="HlavikaChar"/>
    <w:uiPriority w:val="99"/>
    <w:rsid w:val="007900C1"/>
    <w:pPr>
      <w:spacing w:line="220" w:lineRule="atLeast"/>
      <w:jc w:val="right"/>
    </w:pPr>
    <w:rPr>
      <w:i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7900C1"/>
    <w:rPr>
      <w:rFonts w:ascii="Times New Roman" w:eastAsia="Times New Roman" w:hAnsi="Times New Roman" w:cs="Times New Roman"/>
      <w:i/>
      <w:sz w:val="18"/>
      <w:szCs w:val="20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Char4"/>
    <w:basedOn w:val="Normlny"/>
    <w:link w:val="TextpoznmkypodiarouChar"/>
    <w:uiPriority w:val="99"/>
    <w:semiHidden/>
    <w:rsid w:val="007900C1"/>
    <w:rPr>
      <w:sz w:val="18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Char4 Char"/>
    <w:basedOn w:val="Predvolenpsmoodseku"/>
    <w:link w:val="Textpoznmkypodiarou"/>
    <w:uiPriority w:val="99"/>
    <w:semiHidden/>
    <w:rsid w:val="007900C1"/>
    <w:rPr>
      <w:rFonts w:ascii="Times New Roman" w:eastAsia="Times New Roman" w:hAnsi="Times New Roman" w:cs="Times New Roman"/>
      <w:sz w:val="18"/>
      <w:szCs w:val="20"/>
    </w:rPr>
  </w:style>
  <w:style w:type="character" w:styleId="slostrany">
    <w:name w:val="page number"/>
    <w:basedOn w:val="Predvolenpsmoodseku"/>
    <w:semiHidden/>
    <w:rsid w:val="007900C1"/>
    <w:rPr>
      <w:sz w:val="22"/>
    </w:rPr>
  </w:style>
  <w:style w:type="paragraph" w:styleId="Odsekzoznamu">
    <w:name w:val="List Paragraph"/>
    <w:aliases w:val="body,Odsek zoznamu2,List Paragraph,Listenabsatz"/>
    <w:basedOn w:val="Normlny"/>
    <w:link w:val="OdsekzoznamuChar"/>
    <w:uiPriority w:val="34"/>
    <w:qFormat/>
    <w:rsid w:val="007900C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900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00C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00C1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7900C1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uiPriority w:val="99"/>
    <w:semiHidden/>
    <w:rsid w:val="007900C1"/>
    <w:rPr>
      <w:rFonts w:cs="Times New Roman"/>
      <w:vertAlign w:val="superscript"/>
    </w:rPr>
  </w:style>
  <w:style w:type="character" w:customStyle="1" w:styleId="OdsekzoznamuChar">
    <w:name w:val="Odsek zoznamu Char"/>
    <w:aliases w:val="body Char,Odsek zoznamu2 Char,List Paragraph Char,Listenabsatz Char"/>
    <w:link w:val="Odsekzoznamu"/>
    <w:uiPriority w:val="34"/>
    <w:locked/>
    <w:rsid w:val="007900C1"/>
    <w:rPr>
      <w:rFonts w:ascii="Times New Roman" w:eastAsia="Times New Roman" w:hAnsi="Times New Roman" w:cs="Times New Roman"/>
      <w:szCs w:val="20"/>
    </w:rPr>
  </w:style>
  <w:style w:type="character" w:styleId="Textzstupnhosymbolu">
    <w:name w:val="Placeholder Text"/>
    <w:basedOn w:val="Predvolenpsmoodseku"/>
    <w:uiPriority w:val="99"/>
    <w:semiHidden/>
    <w:rsid w:val="007900C1"/>
    <w:rPr>
      <w:color w:val="80808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1D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1D6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991D6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1D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1D6C"/>
    <w:rPr>
      <w:rFonts w:ascii="Segoe UI" w:eastAsia="Times New Roman" w:hAnsi="Segoe UI" w:cs="Segoe UI"/>
      <w:sz w:val="18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9D7016"/>
    <w:rPr>
      <w:rFonts w:ascii="Calibri" w:eastAsia="Times New Roman" w:hAnsi="Calibri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9D7016"/>
    <w:pPr>
      <w:spacing w:after="0" w:line="240" w:lineRule="auto"/>
    </w:pPr>
    <w:rPr>
      <w:rFonts w:ascii="Calibri" w:eastAsia="Times New Roman" w:hAnsi="Calibri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9D7016"/>
  </w:style>
  <w:style w:type="character" w:styleId="Zvraznenie">
    <w:name w:val="Emphasis"/>
    <w:basedOn w:val="Predvolenpsmoodseku"/>
    <w:uiPriority w:val="20"/>
    <w:qFormat/>
    <w:rsid w:val="009D7016"/>
    <w:rPr>
      <w:i/>
      <w:iCs/>
    </w:rPr>
  </w:style>
  <w:style w:type="paragraph" w:customStyle="1" w:styleId="Default">
    <w:name w:val="Default"/>
    <w:rsid w:val="00D80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Deloittetable21">
    <w:name w:val="Deloitte table 21"/>
    <w:basedOn w:val="Normlnatabuka"/>
    <w:rsid w:val="00D80A8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styleId="Normlnywebov">
    <w:name w:val="Normal (Web)"/>
    <w:basedOn w:val="Normlny"/>
    <w:uiPriority w:val="99"/>
    <w:semiHidden/>
    <w:unhideWhenUsed/>
    <w:rsid w:val="00F64E2F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00C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900C1"/>
    <w:pPr>
      <w:tabs>
        <w:tab w:val="right" w:pos="8222"/>
      </w:tabs>
    </w:pPr>
    <w:rPr>
      <w:sz w:val="18"/>
    </w:rPr>
  </w:style>
  <w:style w:type="character" w:customStyle="1" w:styleId="PtaChar">
    <w:name w:val="Päta Char"/>
    <w:basedOn w:val="Predvolenpsmoodseku"/>
    <w:link w:val="Pta"/>
    <w:uiPriority w:val="99"/>
    <w:rsid w:val="007900C1"/>
    <w:rPr>
      <w:rFonts w:ascii="Times New Roman" w:eastAsia="Times New Roman" w:hAnsi="Times New Roman" w:cs="Times New Roman"/>
      <w:sz w:val="18"/>
      <w:szCs w:val="20"/>
    </w:rPr>
  </w:style>
  <w:style w:type="paragraph" w:styleId="Hlavika">
    <w:name w:val="header"/>
    <w:basedOn w:val="Normlny"/>
    <w:link w:val="HlavikaChar"/>
    <w:uiPriority w:val="99"/>
    <w:rsid w:val="007900C1"/>
    <w:pPr>
      <w:spacing w:line="220" w:lineRule="atLeast"/>
      <w:jc w:val="right"/>
    </w:pPr>
    <w:rPr>
      <w:i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7900C1"/>
    <w:rPr>
      <w:rFonts w:ascii="Times New Roman" w:eastAsia="Times New Roman" w:hAnsi="Times New Roman" w:cs="Times New Roman"/>
      <w:i/>
      <w:sz w:val="18"/>
      <w:szCs w:val="20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Char4"/>
    <w:basedOn w:val="Normlny"/>
    <w:link w:val="TextpoznmkypodiarouChar"/>
    <w:uiPriority w:val="99"/>
    <w:semiHidden/>
    <w:rsid w:val="007900C1"/>
    <w:rPr>
      <w:sz w:val="18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Char4 Char"/>
    <w:basedOn w:val="Predvolenpsmoodseku"/>
    <w:link w:val="Textpoznmkypodiarou"/>
    <w:uiPriority w:val="99"/>
    <w:semiHidden/>
    <w:rsid w:val="007900C1"/>
    <w:rPr>
      <w:rFonts w:ascii="Times New Roman" w:eastAsia="Times New Roman" w:hAnsi="Times New Roman" w:cs="Times New Roman"/>
      <w:sz w:val="18"/>
      <w:szCs w:val="20"/>
    </w:rPr>
  </w:style>
  <w:style w:type="character" w:styleId="slostrany">
    <w:name w:val="page number"/>
    <w:basedOn w:val="Predvolenpsmoodseku"/>
    <w:semiHidden/>
    <w:rsid w:val="007900C1"/>
    <w:rPr>
      <w:sz w:val="22"/>
    </w:rPr>
  </w:style>
  <w:style w:type="paragraph" w:styleId="Odsekzoznamu">
    <w:name w:val="List Paragraph"/>
    <w:aliases w:val="body,Odsek zoznamu2,List Paragraph,Listenabsatz"/>
    <w:basedOn w:val="Normlny"/>
    <w:link w:val="OdsekzoznamuChar"/>
    <w:uiPriority w:val="34"/>
    <w:qFormat/>
    <w:rsid w:val="007900C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900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00C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00C1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7900C1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uiPriority w:val="99"/>
    <w:semiHidden/>
    <w:rsid w:val="007900C1"/>
    <w:rPr>
      <w:rFonts w:cs="Times New Roman"/>
      <w:vertAlign w:val="superscript"/>
    </w:rPr>
  </w:style>
  <w:style w:type="character" w:customStyle="1" w:styleId="OdsekzoznamuChar">
    <w:name w:val="Odsek zoznamu Char"/>
    <w:aliases w:val="body Char,Odsek zoznamu2 Char,List Paragraph Char,Listenabsatz Char"/>
    <w:link w:val="Odsekzoznamu"/>
    <w:uiPriority w:val="34"/>
    <w:locked/>
    <w:rsid w:val="007900C1"/>
    <w:rPr>
      <w:rFonts w:ascii="Times New Roman" w:eastAsia="Times New Roman" w:hAnsi="Times New Roman" w:cs="Times New Roman"/>
      <w:szCs w:val="20"/>
    </w:rPr>
  </w:style>
  <w:style w:type="character" w:styleId="Textzstupnhosymbolu">
    <w:name w:val="Placeholder Text"/>
    <w:basedOn w:val="Predvolenpsmoodseku"/>
    <w:uiPriority w:val="99"/>
    <w:semiHidden/>
    <w:rsid w:val="007900C1"/>
    <w:rPr>
      <w:color w:val="80808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1D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1D6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991D6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1D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1D6C"/>
    <w:rPr>
      <w:rFonts w:ascii="Segoe UI" w:eastAsia="Times New Roman" w:hAnsi="Segoe UI" w:cs="Segoe UI"/>
      <w:sz w:val="18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9D7016"/>
    <w:rPr>
      <w:rFonts w:ascii="Calibri" w:eastAsia="Times New Roman" w:hAnsi="Calibri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9D7016"/>
    <w:pPr>
      <w:spacing w:after="0" w:line="240" w:lineRule="auto"/>
    </w:pPr>
    <w:rPr>
      <w:rFonts w:ascii="Calibri" w:eastAsia="Times New Roman" w:hAnsi="Calibri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9D7016"/>
  </w:style>
  <w:style w:type="character" w:styleId="Zvraznenie">
    <w:name w:val="Emphasis"/>
    <w:basedOn w:val="Predvolenpsmoodseku"/>
    <w:uiPriority w:val="20"/>
    <w:qFormat/>
    <w:rsid w:val="009D7016"/>
    <w:rPr>
      <w:i/>
      <w:iCs/>
    </w:rPr>
  </w:style>
  <w:style w:type="paragraph" w:customStyle="1" w:styleId="Default">
    <w:name w:val="Default"/>
    <w:rsid w:val="00D80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Deloittetable21">
    <w:name w:val="Deloitte table 21"/>
    <w:basedOn w:val="Normlnatabuka"/>
    <w:rsid w:val="00D80A8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styleId="Normlnywebov">
    <w:name w:val="Normal (Web)"/>
    <w:basedOn w:val="Normlny"/>
    <w:uiPriority w:val="99"/>
    <w:semiHidden/>
    <w:unhideWhenUsed/>
    <w:rsid w:val="00F64E2F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456937C472452AA8BF3E5DFC6C83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85BF8A6-5300-4AE9-ACDC-D84426F70104}"/>
      </w:docPartPr>
      <w:docPartBody>
        <w:p w:rsidR="00C239CD" w:rsidRDefault="00FA3451" w:rsidP="00FA3451">
          <w:pPr>
            <w:pStyle w:val="63456937C472452AA8BF3E5DFC6C8317"/>
          </w:pPr>
          <w:r w:rsidRPr="00F64F3B">
            <w:rPr>
              <w:rStyle w:val="Textzstupnhosymbolu"/>
              <w:rFonts w:eastAsiaTheme="minorHAnsi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451"/>
    <w:rsid w:val="00140015"/>
    <w:rsid w:val="00227AF1"/>
    <w:rsid w:val="002F6BEE"/>
    <w:rsid w:val="0032715C"/>
    <w:rsid w:val="003E08B2"/>
    <w:rsid w:val="00417A6B"/>
    <w:rsid w:val="004A5A74"/>
    <w:rsid w:val="00591493"/>
    <w:rsid w:val="00652C1E"/>
    <w:rsid w:val="006B0230"/>
    <w:rsid w:val="007F4CA2"/>
    <w:rsid w:val="008509E2"/>
    <w:rsid w:val="0099100D"/>
    <w:rsid w:val="00BC5E7D"/>
    <w:rsid w:val="00C15262"/>
    <w:rsid w:val="00C239CD"/>
    <w:rsid w:val="00CC3EBF"/>
    <w:rsid w:val="00D64974"/>
    <w:rsid w:val="00DE6D6B"/>
    <w:rsid w:val="00F306EB"/>
    <w:rsid w:val="00F6380C"/>
    <w:rsid w:val="00F835B9"/>
    <w:rsid w:val="00FA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FA3451"/>
    <w:rPr>
      <w:color w:val="808080"/>
    </w:rPr>
  </w:style>
  <w:style w:type="paragraph" w:customStyle="1" w:styleId="CAD741CA88794FA7AFEB1B6FB0AD75E9">
    <w:name w:val="CAD741CA88794FA7AFEB1B6FB0AD75E9"/>
    <w:rsid w:val="00FA3451"/>
  </w:style>
  <w:style w:type="paragraph" w:customStyle="1" w:styleId="63456937C472452AA8BF3E5DFC6C8317">
    <w:name w:val="63456937C472452AA8BF3E5DFC6C8317"/>
    <w:rsid w:val="00FA3451"/>
  </w:style>
  <w:style w:type="paragraph" w:customStyle="1" w:styleId="25245076B2C94A94BA3D6B27C1C9E1B8">
    <w:name w:val="25245076B2C94A94BA3D6B27C1C9E1B8"/>
    <w:rsid w:val="00FA3451"/>
  </w:style>
  <w:style w:type="paragraph" w:customStyle="1" w:styleId="0B2B3757D6034C90B9884BDB3A995E50">
    <w:name w:val="0B2B3757D6034C90B9884BDB3A995E50"/>
    <w:rsid w:val="00FA3451"/>
  </w:style>
  <w:style w:type="paragraph" w:customStyle="1" w:styleId="A0F65407170540DBA6753409FEB7AD99">
    <w:name w:val="A0F65407170540DBA6753409FEB7AD99"/>
    <w:rsid w:val="00FA3451"/>
  </w:style>
  <w:style w:type="paragraph" w:customStyle="1" w:styleId="0941BAF71A6748C484615BD23CDDD25C">
    <w:name w:val="0941BAF71A6748C484615BD23CDDD25C"/>
    <w:rsid w:val="00FA3451"/>
  </w:style>
  <w:style w:type="paragraph" w:customStyle="1" w:styleId="A250C6ED7FE940FABBB9B10DB968095D">
    <w:name w:val="A250C6ED7FE940FABBB9B10DB968095D"/>
    <w:rsid w:val="00FA3451"/>
  </w:style>
  <w:style w:type="paragraph" w:customStyle="1" w:styleId="C886F875CB1D44BF80DF69ED042DA934">
    <w:name w:val="C886F875CB1D44BF80DF69ED042DA934"/>
    <w:rsid w:val="00FA3451"/>
  </w:style>
  <w:style w:type="paragraph" w:customStyle="1" w:styleId="C711CF767CF64BE19886881903B077B8">
    <w:name w:val="C711CF767CF64BE19886881903B077B8"/>
    <w:rsid w:val="00FA34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FA3451"/>
    <w:rPr>
      <w:color w:val="808080"/>
    </w:rPr>
  </w:style>
  <w:style w:type="paragraph" w:customStyle="1" w:styleId="CAD741CA88794FA7AFEB1B6FB0AD75E9">
    <w:name w:val="CAD741CA88794FA7AFEB1B6FB0AD75E9"/>
    <w:rsid w:val="00FA3451"/>
  </w:style>
  <w:style w:type="paragraph" w:customStyle="1" w:styleId="63456937C472452AA8BF3E5DFC6C8317">
    <w:name w:val="63456937C472452AA8BF3E5DFC6C8317"/>
    <w:rsid w:val="00FA3451"/>
  </w:style>
  <w:style w:type="paragraph" w:customStyle="1" w:styleId="25245076B2C94A94BA3D6B27C1C9E1B8">
    <w:name w:val="25245076B2C94A94BA3D6B27C1C9E1B8"/>
    <w:rsid w:val="00FA3451"/>
  </w:style>
  <w:style w:type="paragraph" w:customStyle="1" w:styleId="0B2B3757D6034C90B9884BDB3A995E50">
    <w:name w:val="0B2B3757D6034C90B9884BDB3A995E50"/>
    <w:rsid w:val="00FA3451"/>
  </w:style>
  <w:style w:type="paragraph" w:customStyle="1" w:styleId="A0F65407170540DBA6753409FEB7AD99">
    <w:name w:val="A0F65407170540DBA6753409FEB7AD99"/>
    <w:rsid w:val="00FA3451"/>
  </w:style>
  <w:style w:type="paragraph" w:customStyle="1" w:styleId="0941BAF71A6748C484615BD23CDDD25C">
    <w:name w:val="0941BAF71A6748C484615BD23CDDD25C"/>
    <w:rsid w:val="00FA3451"/>
  </w:style>
  <w:style w:type="paragraph" w:customStyle="1" w:styleId="A250C6ED7FE940FABBB9B10DB968095D">
    <w:name w:val="A250C6ED7FE940FABBB9B10DB968095D"/>
    <w:rsid w:val="00FA3451"/>
  </w:style>
  <w:style w:type="paragraph" w:customStyle="1" w:styleId="C886F875CB1D44BF80DF69ED042DA934">
    <w:name w:val="C886F875CB1D44BF80DF69ED042DA934"/>
    <w:rsid w:val="00FA3451"/>
  </w:style>
  <w:style w:type="paragraph" w:customStyle="1" w:styleId="C711CF767CF64BE19886881903B077B8">
    <w:name w:val="C711CF767CF64BE19886881903B077B8"/>
    <w:rsid w:val="00FA34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56D6B-2B1F-4C9A-8CBC-7E3CE9414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</dc:creator>
  <cp:lastModifiedBy>Užívateľ</cp:lastModifiedBy>
  <cp:revision>4</cp:revision>
  <dcterms:created xsi:type="dcterms:W3CDTF">2020-02-10T14:23:00Z</dcterms:created>
  <dcterms:modified xsi:type="dcterms:W3CDTF">2020-10-09T09:01:00Z</dcterms:modified>
</cp:coreProperties>
</file>